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6FE97E4C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404</w:t>
      </w:r>
      <w:r w:rsidR="00104411">
        <w:rPr>
          <w:rFonts w:cs="Arial"/>
          <w:b/>
        </w:rPr>
        <w:t>-</w:t>
      </w:r>
      <w:r w:rsidR="006B51A0">
        <w:rPr>
          <w:rFonts w:cs="Arial"/>
          <w:b/>
        </w:rPr>
        <w:t>8</w:t>
      </w:r>
      <w:r w:rsidR="00BA6CD8">
        <w:rPr>
          <w:rFonts w:cs="Arial"/>
          <w:b/>
          <w:lang w:val="sr-Cyrl-RS"/>
        </w:rPr>
        <w:t>9</w:t>
      </w:r>
      <w:r>
        <w:rPr>
          <w:rFonts w:cs="Arial"/>
          <w:b/>
        </w:rPr>
        <w:t>/202</w:t>
      </w:r>
      <w:r w:rsidR="008B6E57">
        <w:rPr>
          <w:rFonts w:cs="Arial"/>
          <w:b/>
          <w:lang w:val="sr-Cyrl-RS"/>
        </w:rPr>
        <w:t>3</w:t>
      </w:r>
      <w:r w:rsidR="0000662E">
        <w:rPr>
          <w:rFonts w:cs="Arial"/>
          <w:b/>
        </w:rPr>
        <w:t>-III</w:t>
      </w:r>
    </w:p>
    <w:p w14:paraId="4F1A8BC3" w14:textId="22A8404E" w:rsidR="00636285" w:rsidRPr="0000662E" w:rsidRDefault="00BA6CD8" w:rsidP="00636285">
      <w:pPr>
        <w:jc w:val="center"/>
        <w:rPr>
          <w:rFonts w:cs="Arial"/>
          <w:lang w:val="sr-Latn-RS"/>
        </w:rPr>
      </w:pPr>
      <w:r>
        <w:rPr>
          <w:rFonts w:cs="Arial"/>
          <w:b/>
          <w:lang w:val="sr-Cyrl-RS"/>
        </w:rPr>
        <w:t>Набавка, транспорт и монтажа мобилијара</w:t>
      </w:r>
      <w:bookmarkStart w:id="1" w:name="_GoBack"/>
      <w:bookmarkEnd w:id="1"/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77777777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035577"/>
    <w:rsid w:val="00104411"/>
    <w:rsid w:val="00141FFE"/>
    <w:rsid w:val="001B548F"/>
    <w:rsid w:val="00210B68"/>
    <w:rsid w:val="002516E3"/>
    <w:rsid w:val="003663A7"/>
    <w:rsid w:val="00610DB0"/>
    <w:rsid w:val="00636285"/>
    <w:rsid w:val="006B51A0"/>
    <w:rsid w:val="008B6E57"/>
    <w:rsid w:val="00985FD6"/>
    <w:rsid w:val="009B51B7"/>
    <w:rsid w:val="00AC6FB6"/>
    <w:rsid w:val="00BA6CD8"/>
    <w:rsid w:val="00C1280C"/>
    <w:rsid w:val="00C36979"/>
    <w:rsid w:val="00C51F8D"/>
    <w:rsid w:val="00CC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8</cp:revision>
  <dcterms:created xsi:type="dcterms:W3CDTF">2023-07-05T06:59:00Z</dcterms:created>
  <dcterms:modified xsi:type="dcterms:W3CDTF">2023-07-13T09:39:00Z</dcterms:modified>
</cp:coreProperties>
</file>